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07BA0">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ascii="仿宋_GB2312" w:hAnsi="宋体" w:eastAsia="仿宋_GB2312" w:cs="仿宋_GB2312"/>
          <w:color w:val="auto"/>
          <w:kern w:val="0"/>
          <w:sz w:val="32"/>
          <w:szCs w:val="32"/>
          <w:lang w:val="en-US" w:eastAsia="zh-CN" w:bidi="ar"/>
        </w:rPr>
      </w:pPr>
      <w:r>
        <w:rPr>
          <w:rFonts w:ascii="仿宋_GB2312" w:hAnsi="宋体" w:eastAsia="仿宋_GB2312" w:cs="仿宋_GB2312"/>
          <w:color w:val="auto"/>
          <w:kern w:val="0"/>
          <w:sz w:val="32"/>
          <w:szCs w:val="32"/>
          <w:lang w:val="en-US" w:eastAsia="zh-CN" w:bidi="ar"/>
        </w:rPr>
        <w:t>附件</w:t>
      </w:r>
      <w:r>
        <w:rPr>
          <w:rFonts w:hint="eastAsia" w:ascii="仿宋_GB2312" w:hAnsi="宋体" w:eastAsia="仿宋_GB2312" w:cs="仿宋_GB2312"/>
          <w:color w:val="auto"/>
          <w:kern w:val="0"/>
          <w:sz w:val="32"/>
          <w:szCs w:val="32"/>
          <w:lang w:val="en-US" w:eastAsia="zh-CN" w:bidi="ar"/>
        </w:rPr>
        <w:t>2</w:t>
      </w:r>
    </w:p>
    <w:p w14:paraId="57B90E25">
      <w:pPr>
        <w:keepNext w:val="0"/>
        <w:keepLines w:val="0"/>
        <w:widowControl/>
        <w:suppressLineNumbers w:val="0"/>
        <w:jc w:val="center"/>
        <w:rPr>
          <w:rFonts w:hint="eastAsia" w:ascii="华文中宋" w:hAnsi="华文中宋" w:eastAsia="华文中宋" w:cs="华文中宋"/>
          <w:color w:val="auto"/>
          <w:kern w:val="0"/>
          <w:sz w:val="31"/>
          <w:szCs w:val="31"/>
          <w:lang w:val="en-US" w:eastAsia="zh-CN" w:bidi="ar"/>
        </w:rPr>
      </w:pPr>
    </w:p>
    <w:p w14:paraId="3191654D">
      <w:pPr>
        <w:keepNext w:val="0"/>
        <w:keepLines w:val="0"/>
        <w:pageBreakBefore w:val="0"/>
        <w:widowControl/>
        <w:suppressLineNumbers w:val="0"/>
        <w:kinsoku/>
        <w:wordWrap/>
        <w:overflowPunct/>
        <w:topLinePunct w:val="0"/>
        <w:autoSpaceDE/>
        <w:autoSpaceDN/>
        <w:bidi w:val="0"/>
        <w:adjustRightInd/>
        <w:snapToGrid/>
        <w:spacing w:line="720" w:lineRule="exact"/>
        <w:jc w:val="center"/>
        <w:textAlignment w:val="auto"/>
        <w:rPr>
          <w:rFonts w:hint="eastAsia" w:ascii="文鼎小标宋简" w:hAnsi="文鼎小标宋简" w:eastAsia="文鼎小标宋简" w:cs="文鼎小标宋简"/>
          <w:color w:val="auto"/>
          <w:kern w:val="0"/>
          <w:sz w:val="44"/>
          <w:szCs w:val="44"/>
          <w:lang w:val="en-US" w:eastAsia="zh-CN" w:bidi="ar"/>
        </w:rPr>
      </w:pPr>
      <w:r>
        <w:rPr>
          <w:rFonts w:hint="eastAsia" w:ascii="文鼎小标宋简" w:hAnsi="文鼎小标宋简" w:eastAsia="文鼎小标宋简" w:cs="文鼎小标宋简"/>
          <w:color w:val="auto"/>
          <w:kern w:val="0"/>
          <w:sz w:val="44"/>
          <w:szCs w:val="44"/>
          <w:lang w:val="en-US" w:eastAsia="zh-CN" w:bidi="ar"/>
        </w:rPr>
        <w:t>广州中医药大学2026年硕士生复试调剂</w:t>
      </w:r>
    </w:p>
    <w:p w14:paraId="25195607">
      <w:pPr>
        <w:keepNext w:val="0"/>
        <w:keepLines w:val="0"/>
        <w:pageBreakBefore w:val="0"/>
        <w:widowControl/>
        <w:suppressLineNumbers w:val="0"/>
        <w:kinsoku/>
        <w:wordWrap/>
        <w:overflowPunct/>
        <w:topLinePunct w:val="0"/>
        <w:autoSpaceDE/>
        <w:autoSpaceDN/>
        <w:bidi w:val="0"/>
        <w:adjustRightInd/>
        <w:snapToGrid/>
        <w:spacing w:line="720" w:lineRule="exact"/>
        <w:jc w:val="center"/>
        <w:textAlignment w:val="auto"/>
        <w:rPr>
          <w:rFonts w:hint="eastAsia" w:ascii="文鼎小标宋简" w:hAnsi="文鼎小标宋简" w:eastAsia="文鼎小标宋简" w:cs="文鼎小标宋简"/>
          <w:color w:val="auto"/>
          <w:sz w:val="44"/>
          <w:szCs w:val="44"/>
        </w:rPr>
      </w:pPr>
      <w:r>
        <w:rPr>
          <w:rFonts w:hint="eastAsia" w:ascii="文鼎小标宋简" w:hAnsi="文鼎小标宋简" w:eastAsia="文鼎小标宋简" w:cs="文鼎小标宋简"/>
          <w:color w:val="auto"/>
          <w:kern w:val="0"/>
          <w:sz w:val="44"/>
          <w:szCs w:val="44"/>
          <w:lang w:val="en-US" w:eastAsia="zh-CN" w:bidi="ar"/>
        </w:rPr>
        <w:t>工作安排</w:t>
      </w:r>
    </w:p>
    <w:p w14:paraId="25BF306A">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ascii="仿宋_GB2312" w:hAnsi="宋体" w:eastAsia="仿宋_GB2312" w:cs="仿宋_GB2312"/>
          <w:color w:val="auto"/>
          <w:kern w:val="0"/>
          <w:sz w:val="30"/>
          <w:szCs w:val="30"/>
          <w:lang w:val="en-US" w:eastAsia="zh-CN" w:bidi="ar"/>
        </w:rPr>
      </w:pPr>
    </w:p>
    <w:p w14:paraId="2AB9D32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bidi="ar"/>
        </w:rPr>
      </w:pPr>
      <w:r>
        <w:rPr>
          <w:rFonts w:ascii="仿宋_GB2312" w:hAnsi="宋体" w:eastAsia="仿宋_GB2312" w:cs="仿宋_GB2312"/>
          <w:color w:val="auto"/>
          <w:kern w:val="0"/>
          <w:sz w:val="32"/>
          <w:szCs w:val="32"/>
          <w:lang w:val="en-US" w:eastAsia="zh-CN" w:bidi="ar"/>
        </w:rPr>
        <w:t>根据我校复试录取方案，结合学校工作实际，我</w:t>
      </w:r>
      <w:r>
        <w:rPr>
          <w:rFonts w:hint="eastAsia" w:ascii="仿宋_GB2312" w:hAnsi="仿宋_GB2312" w:eastAsia="仿宋_GB2312" w:cs="仿宋_GB2312"/>
          <w:color w:val="auto"/>
          <w:kern w:val="0"/>
          <w:sz w:val="32"/>
          <w:szCs w:val="32"/>
          <w:lang w:val="en-US" w:eastAsia="zh-CN" w:bidi="ar"/>
        </w:rPr>
        <w:t>校2026年硕士生复试、</w:t>
      </w:r>
      <w:r>
        <w:rPr>
          <w:rFonts w:hint="eastAsia" w:ascii="仿宋_GB2312" w:hAnsi="仿宋_GB2312" w:eastAsia="仿宋_GB2312" w:cs="仿宋_GB2312"/>
          <w:b w:val="0"/>
          <w:bCs w:val="0"/>
          <w:color w:val="auto"/>
          <w:kern w:val="0"/>
          <w:sz w:val="32"/>
          <w:szCs w:val="32"/>
          <w:lang w:val="en-US" w:eastAsia="zh-CN" w:bidi="ar"/>
        </w:rPr>
        <w:t>调剂与录取工作拟按“三阶段”进行。</w:t>
      </w:r>
    </w:p>
    <w:p w14:paraId="28E3551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kern w:val="0"/>
          <w:sz w:val="32"/>
          <w:szCs w:val="32"/>
          <w:lang w:val="en-US" w:eastAsia="zh-CN" w:bidi="ar"/>
        </w:rPr>
        <w:t>一、第一阶段：第一志愿复试（院所内部统筹复试）</w:t>
      </w:r>
    </w:p>
    <w:p w14:paraId="6DA77F1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（一）对象</w:t>
      </w:r>
    </w:p>
    <w:p w14:paraId="196E6A5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按照报考志愿，初试成绩达到学校线且达到院所确定的复试基本要求</w:t>
      </w:r>
      <w:r>
        <w:rPr>
          <w:rFonts w:hint="eastAsia" w:ascii="仿宋_GB2312" w:hAnsi="宋体" w:eastAsia="仿宋_GB2312" w:cs="仿宋_GB2312"/>
          <w:b w:val="0"/>
          <w:bCs w:val="0"/>
          <w:color w:val="auto"/>
          <w:kern w:val="0"/>
          <w:sz w:val="32"/>
          <w:szCs w:val="32"/>
          <w:lang w:val="en-US" w:eastAsia="zh-CN" w:bidi="ar"/>
        </w:rPr>
        <w:t>的考生</w:t>
      </w:r>
      <w:r>
        <w:rPr>
          <w:rFonts w:hint="eastAsia" w:ascii="仿宋_GB2312" w:hAnsi="宋体" w:eastAsia="仿宋_GB2312" w:cs="仿宋_GB2312"/>
          <w:color w:val="auto"/>
          <w:kern w:val="0"/>
          <w:sz w:val="32"/>
          <w:szCs w:val="32"/>
          <w:lang w:val="en-US" w:eastAsia="zh-CN" w:bidi="ar"/>
        </w:rPr>
        <w:t>。</w:t>
      </w:r>
      <w:bookmarkStart w:id="0" w:name="_GoBack"/>
      <w:bookmarkEnd w:id="0"/>
    </w:p>
    <w:p w14:paraId="0CAA8BB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（二）时间和方式</w:t>
      </w:r>
    </w:p>
    <w:p w14:paraId="402DA6A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color w:val="auto"/>
          <w:sz w:val="32"/>
          <w:szCs w:val="32"/>
        </w:rPr>
      </w:pPr>
      <w:r>
        <w:rPr>
          <w:rFonts w:hint="eastAsia" w:ascii="仿宋_GB2312" w:hAnsi="宋体" w:eastAsia="仿宋_GB2312" w:cs="仿宋_GB2312"/>
          <w:color w:val="auto"/>
          <w:kern w:val="0"/>
          <w:sz w:val="32"/>
          <w:szCs w:val="32"/>
          <w:lang w:val="en-US" w:eastAsia="zh-CN" w:bidi="ar"/>
        </w:rPr>
        <w:t>计划在3月下旬进行，预计3月30日前完成，现场复试方式。</w:t>
      </w:r>
    </w:p>
    <w:p w14:paraId="0774571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（三）程序与说明</w:t>
      </w:r>
    </w:p>
    <w:p w14:paraId="044ECF3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院所公布本单位复试录取工作实施细则→→确定专业复试考生名单→→院所通知考生复试→→报研究生院备案→→院所组织复试→→登录研招网调剂服务系统完善相关确认手续</w:t>
      </w:r>
    </w:p>
    <w:p w14:paraId="628BD34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一志愿进入院所专业复试名单的考生直接按一志愿专业（方向）复试且不得调整；完成一志愿专业（方向）复试后，未被录取的考生和其余合格生源由院所根据内部生源实际统筹组织复试，合格生源充足但分布不均衡学科专业（方向）可在考生进行专业方向调整后再行组织复试。复试名单由院所根据本单位《复试录取实施细则》确定，《复试录取实施细则》需提前公开。专业复试比例由院所根据分专业计划与生源情况，一般在150%～200%范围内合理拟定；合格生源不足的院所按实际合格考生名单组织复试。</w:t>
      </w:r>
    </w:p>
    <w:p w14:paraId="65EFE95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（四）温馨提醒</w:t>
      </w:r>
    </w:p>
    <w:p w14:paraId="5183BAC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参加院所一志愿专业复试已被录取的考生不得再申请第二阶段、第三阶段的复试，一经发现有违该要求者保留原录取资格同时取消后续复试资格。</w:t>
      </w:r>
    </w:p>
    <w:p w14:paraId="17C7FA2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二、第二阶段：第一志愿复试（校内统筹复试）；调剂复试</w:t>
      </w:r>
    </w:p>
    <w:p w14:paraId="5EEA49B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（一）对象</w:t>
      </w:r>
    </w:p>
    <w:p w14:paraId="508398C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1.第一阶段未被录取的我校一志愿达国家线考生（含未进入我校第一阶段复试的合格生源）。</w:t>
      </w:r>
    </w:p>
    <w:p w14:paraId="3080CE1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2.申请调剂到我校开放调剂专业的考生。</w:t>
      </w:r>
    </w:p>
    <w:p w14:paraId="677BBFF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（二）时间和方式</w:t>
      </w:r>
    </w:p>
    <w:p w14:paraId="12A6908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计划在4月10日—4月14日进行，现场复试方式。</w:t>
      </w:r>
    </w:p>
    <w:p w14:paraId="4C53C50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（三）程序与说明</w:t>
      </w:r>
    </w:p>
    <w:p w14:paraId="777181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院所上报接收调剂的专业信息→→学校汇总后在调剂服务系统发布→→考生自主填报志愿→→学校确定专业复试名单→→学校通过调剂服务平台发出复试通知→→考生接受复试通知→→院所组织复试→→登录研招网调剂服务系统完成其他手续。</w:t>
      </w:r>
    </w:p>
    <w:p w14:paraId="3CC0A02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学校汇总各院所上报的余额专业信息与生源要求，在研招网调剂服务系统进行发布2026年硕士研究生余额专业，并保证开放调剂系统持续时间不低于12个小时，设定“调剂服务系统”志愿锁定时间36个小时。我校第一志愿合格生源充足专业，第一阶段未被录取的我校一志愿</w:t>
      </w:r>
      <w:r>
        <w:rPr>
          <w:rFonts w:hint="eastAsia" w:ascii="仿宋_GB2312" w:hAnsi="仿宋_GB2312" w:eastAsia="仿宋_GB2312" w:cs="仿宋_GB2312"/>
          <w:color w:val="auto"/>
          <w:kern w:val="0"/>
          <w:sz w:val="32"/>
          <w:szCs w:val="32"/>
          <w:lang w:val="en-US" w:eastAsia="zh-CN" w:bidi="ar"/>
        </w:rPr>
        <w:t>达国家线考生（含未进入我校第一阶段复试的合格生源）</w:t>
      </w:r>
      <w:r>
        <w:rPr>
          <w:rFonts w:hint="eastAsia" w:ascii="仿宋_GB2312" w:hAnsi="仿宋_GB2312" w:eastAsia="仿宋_GB2312" w:cs="仿宋_GB2312"/>
          <w:color w:val="auto"/>
          <w:kern w:val="0"/>
          <w:sz w:val="32"/>
          <w:szCs w:val="32"/>
          <w:lang w:val="en-US" w:eastAsia="zh-CN" w:bidi="ar"/>
        </w:rPr>
        <w:t>选填，一人可填报1～3个志愿，按入围志愿发送复试通知</w:t>
      </w:r>
      <w:r>
        <w:rPr>
          <w:rFonts w:hint="eastAsia" w:ascii="仿宋_GB2312" w:hAnsi="仿宋_GB2312" w:eastAsia="仿宋_GB2312" w:cs="仿宋_GB2312"/>
          <w:color w:val="auto"/>
          <w:kern w:val="0"/>
          <w:sz w:val="32"/>
          <w:szCs w:val="32"/>
          <w:lang w:val="en-US" w:eastAsia="zh-CN" w:bidi="ar"/>
        </w:rPr>
        <w:t>；其余考生限在</w:t>
      </w:r>
      <w:r>
        <w:rPr>
          <w:rFonts w:hint="eastAsia" w:ascii="仿宋_GB2312" w:hAnsi="仿宋_GB2312" w:eastAsia="仿宋_GB2312" w:cs="仿宋_GB2312"/>
          <w:color w:val="auto"/>
          <w:sz w:val="32"/>
          <w:szCs w:val="32"/>
          <w:lang w:val="en-US" w:eastAsia="zh-CN"/>
        </w:rPr>
        <w:t>第一志愿合格</w:t>
      </w:r>
      <w:r>
        <w:rPr>
          <w:rFonts w:hint="eastAsia" w:ascii="仿宋_GB2312" w:hAnsi="仿宋_GB2312" w:eastAsia="仿宋_GB2312" w:cs="仿宋_GB2312"/>
          <w:color w:val="auto"/>
          <w:sz w:val="32"/>
          <w:szCs w:val="32"/>
        </w:rPr>
        <w:t>生源</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rPr>
        <w:t>足</w:t>
      </w:r>
      <w:r>
        <w:rPr>
          <w:rFonts w:hint="eastAsia" w:ascii="仿宋_GB2312" w:hAnsi="仿宋_GB2312" w:eastAsia="仿宋_GB2312" w:cs="仿宋_GB2312"/>
          <w:color w:val="auto"/>
          <w:sz w:val="32"/>
          <w:szCs w:val="32"/>
          <w:lang w:val="en-US" w:eastAsia="zh-CN"/>
        </w:rPr>
        <w:t>专业</w:t>
      </w:r>
      <w:r>
        <w:rPr>
          <w:rFonts w:hint="eastAsia" w:ascii="仿宋_GB2312" w:hAnsi="仿宋_GB2312" w:eastAsia="仿宋_GB2312" w:cs="仿宋_GB2312"/>
          <w:color w:val="auto"/>
          <w:kern w:val="0"/>
          <w:sz w:val="32"/>
          <w:szCs w:val="32"/>
          <w:lang w:val="en-US" w:eastAsia="zh-CN" w:bidi="ar"/>
        </w:rPr>
        <w:t>中选填1个志愿，</w:t>
      </w:r>
      <w:r>
        <w:rPr>
          <w:rFonts w:hint="eastAsia" w:ascii="仿宋_GB2312" w:hAnsi="仿宋_GB2312" w:eastAsia="仿宋_GB2312" w:cs="仿宋_GB2312"/>
          <w:color w:val="auto"/>
          <w:kern w:val="0"/>
          <w:sz w:val="32"/>
          <w:szCs w:val="32"/>
          <w:lang w:bidi="ar"/>
        </w:rPr>
        <w:t>一</w:t>
      </w:r>
      <w:r>
        <w:rPr>
          <w:rFonts w:hint="eastAsia" w:ascii="仿宋_GB2312" w:hAnsi="仿宋_GB2312" w:eastAsia="仿宋_GB2312" w:cs="仿宋_GB2312"/>
          <w:color w:val="auto"/>
          <w:kern w:val="0"/>
          <w:sz w:val="32"/>
          <w:szCs w:val="32"/>
          <w:lang w:val="en-US" w:bidi="ar"/>
        </w:rPr>
        <w:t>个</w:t>
      </w:r>
      <w:r>
        <w:rPr>
          <w:rFonts w:hint="eastAsia" w:ascii="仿宋_GB2312" w:hAnsi="仿宋_GB2312" w:eastAsia="仿宋_GB2312" w:cs="仿宋_GB2312"/>
          <w:color w:val="auto"/>
          <w:kern w:val="0"/>
          <w:sz w:val="32"/>
          <w:szCs w:val="32"/>
          <w:lang w:bidi="ar"/>
        </w:rPr>
        <w:t>考生仅发送一个调剂志愿复试通知</w:t>
      </w:r>
      <w:r>
        <w:rPr>
          <w:rFonts w:hint="eastAsia" w:ascii="仿宋_GB2312" w:hAnsi="仿宋_GB2312" w:eastAsia="仿宋_GB2312" w:cs="仿宋_GB2312"/>
          <w:color w:val="auto"/>
          <w:kern w:val="0"/>
          <w:sz w:val="32"/>
          <w:szCs w:val="32"/>
          <w:lang w:val="en-US" w:eastAsia="zh-CN" w:bidi="ar"/>
        </w:rPr>
        <w:t>。学校、招生院所可根据余额数和生源实际情况，在申请考生中根据初试成绩由高到低排序确定复试名单，复试名单按接收生源院所该专业方向计划数不少于300%（原则上不超过1000%）确定。</w:t>
      </w:r>
    </w:p>
    <w:p w14:paraId="7441567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2.我校拟接收调剂的专业参见我校《复试录取工作方案》，最终以研究生院官网对外公布以及研招网调剂服务平台发布的信息为准。</w:t>
      </w:r>
    </w:p>
    <w:p w14:paraId="3133529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3.对申请同一院所同一专业、初试科目完全相同的调剂考生，院所应当按考生初试成绩择优遴选进入复试的考生名单，不得简单以考生提交调剂志愿的时间先后顺序等非学业水平标准作为遴选依据。</w:t>
      </w:r>
    </w:p>
    <w:p w14:paraId="2F84107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4.招生院所要严格执行国家政策规定，不得按单位、行业、地域、学校层次类别等限定生源范围，也不得设置其他歧视性条件。</w:t>
      </w:r>
    </w:p>
    <w:p w14:paraId="526FC2D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三、第三阶段：调剂复试</w:t>
      </w:r>
    </w:p>
    <w:p w14:paraId="4043382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（一）对象：</w:t>
      </w:r>
    </w:p>
    <w:p w14:paraId="3AD3028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1.第一阶段、第二阶段复试未被录取的考生。</w:t>
      </w:r>
    </w:p>
    <w:p w14:paraId="43653C9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2.申请调剂到我校开放调剂专业的考生。</w:t>
      </w:r>
    </w:p>
    <w:p w14:paraId="56305DE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（二）时间和方式</w:t>
      </w:r>
    </w:p>
    <w:p w14:paraId="02490B6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rPr>
        <w:t>计划在4月17日—4月下旬进行，4月28日前完成，现场复试或网络远程复试方式（具体以院所复试通知为准）。</w:t>
      </w:r>
    </w:p>
    <w:p w14:paraId="2D4557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b w:val="0"/>
          <w:bCs w:val="0"/>
          <w:color w:val="auto"/>
          <w:kern w:val="0"/>
          <w:sz w:val="32"/>
          <w:szCs w:val="32"/>
          <w:lang w:val="en-US" w:eastAsia="zh-CN" w:bidi="ar"/>
        </w:rPr>
      </w:pPr>
      <w:r>
        <w:rPr>
          <w:rFonts w:hint="eastAsia" w:ascii="楷体" w:hAnsi="楷体" w:eastAsia="楷体" w:cs="楷体"/>
          <w:b w:val="0"/>
          <w:bCs w:val="0"/>
          <w:color w:val="auto"/>
          <w:kern w:val="0"/>
          <w:sz w:val="32"/>
          <w:szCs w:val="32"/>
          <w:lang w:val="en-US" w:eastAsia="zh-CN" w:bidi="ar"/>
        </w:rPr>
        <w:t>（三）程序与说明</w:t>
      </w:r>
    </w:p>
    <w:p w14:paraId="4747512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仿宋_GB2312"/>
          <w:b/>
          <w:bCs/>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参照第二阶段复试，</w:t>
      </w:r>
      <w:r>
        <w:rPr>
          <w:rFonts w:hint="eastAsia" w:ascii="仿宋_GB2312" w:hAnsi="宋体" w:eastAsia="仿宋_GB2312" w:cs="仿宋_GB2312"/>
          <w:color w:val="auto"/>
          <w:kern w:val="0"/>
          <w:sz w:val="32"/>
          <w:szCs w:val="32"/>
          <w:lang w:val="en-US" w:eastAsia="zh-CN" w:bidi="ar"/>
        </w:rPr>
        <w:t>其他参照学校与院所通知公告执行</w:t>
      </w:r>
      <w:r>
        <w:rPr>
          <w:rFonts w:hint="eastAsia" w:ascii="仿宋_GB2312" w:hAnsi="宋体" w:eastAsia="仿宋_GB2312" w:cs="仿宋_GB2312"/>
          <w:b/>
          <w:bCs/>
          <w:color w:val="auto"/>
          <w:kern w:val="0"/>
          <w:sz w:val="32"/>
          <w:szCs w:val="32"/>
          <w:lang w:val="en-US" w:eastAsia="zh-CN" w:bidi="ar"/>
        </w:rPr>
        <w:t>。</w:t>
      </w:r>
    </w:p>
    <w:p w14:paraId="3DC96C1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四、调剂条件</w:t>
      </w:r>
    </w:p>
    <w:p w14:paraId="2A82E70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根据教育部有关规定，结合学校实际，相关考生须满足以下条件：</w:t>
      </w:r>
    </w:p>
    <w:p w14:paraId="36BABCC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所有申请考生须符合调剂基本条件和调入院所、专业要求的规定条件：（1）初试成绩必须符合第一志愿报考专业在调入地区的全国初试成绩基本要求，并达到我校调入专业报考条件和复试成绩要求；（2）第一志愿报考专业与申请调入专业相同或相近；（3）第一志愿报考专业的初试科目与调入专业初试科目相同或相近，其中统考科目应相同或相近；（4）符合我校相关调剂专业的报考条件；（5）满足接收生源院所及专业所规定的其他条件。</w:t>
      </w:r>
    </w:p>
    <w:p w14:paraId="5666942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2.报考中医［105700］、针灸［105900］专业学位的考生可按相关政策申请调入其他相关专业，报考其他专业的考生不可调剂到中医［105700］和针灸［105900］专业学位。</w:t>
      </w:r>
    </w:p>
    <w:p w14:paraId="62BB427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bidi="ar"/>
        </w:rPr>
        <w:t>3.公共管理</w:t>
      </w:r>
      <w:r>
        <w:rPr>
          <w:rFonts w:hint="eastAsia" w:ascii="仿宋_GB2312" w:hAnsi="仿宋_GB2312" w:eastAsia="仿宋_GB2312" w:cs="仿宋_GB2312"/>
          <w:color w:val="auto"/>
          <w:kern w:val="0"/>
          <w:sz w:val="32"/>
          <w:szCs w:val="32"/>
          <w:lang w:val="en-US" w:eastAsia="zh-CN" w:bidi="ar"/>
        </w:rPr>
        <w:t>［125200］专业学位可按相关政策，接受</w:t>
      </w:r>
      <w:r>
        <w:rPr>
          <w:rFonts w:hint="eastAsia" w:ascii="仿宋_GB2312" w:hAnsi="仿宋_GB2312" w:eastAsia="仿宋_GB2312" w:cs="仿宋_GB2312"/>
          <w:color w:val="auto"/>
          <w:kern w:val="0"/>
          <w:sz w:val="32"/>
          <w:szCs w:val="32"/>
          <w:lang w:bidi="ar"/>
        </w:rPr>
        <w:t>报考工商管理、会计、旅游管理、图书情报、工程管理、审计等7个专业学位的考生</w:t>
      </w:r>
      <w:r>
        <w:rPr>
          <w:rFonts w:hint="eastAsia" w:ascii="仿宋_GB2312" w:hAnsi="仿宋_GB2312" w:eastAsia="仿宋_GB2312" w:cs="仿宋_GB2312"/>
          <w:color w:val="auto"/>
          <w:kern w:val="0"/>
          <w:sz w:val="32"/>
          <w:szCs w:val="32"/>
          <w:lang w:eastAsia="zh-CN" w:bidi="ar"/>
        </w:rPr>
        <w:t>的</w:t>
      </w:r>
      <w:r>
        <w:rPr>
          <w:rFonts w:hint="eastAsia" w:ascii="仿宋_GB2312" w:hAnsi="仿宋_GB2312" w:eastAsia="仿宋_GB2312" w:cs="仿宋_GB2312"/>
          <w:color w:val="auto"/>
          <w:kern w:val="0"/>
          <w:sz w:val="32"/>
          <w:szCs w:val="32"/>
          <w:lang w:val="en-US" w:eastAsia="zh-CN" w:bidi="ar"/>
        </w:rPr>
        <w:t>调入申请</w:t>
      </w:r>
      <w:r>
        <w:rPr>
          <w:rFonts w:hint="eastAsia" w:ascii="仿宋_GB2312" w:hAnsi="仿宋_GB2312" w:eastAsia="仿宋_GB2312" w:cs="仿宋_GB2312"/>
          <w:color w:val="auto"/>
          <w:kern w:val="0"/>
          <w:sz w:val="32"/>
          <w:szCs w:val="32"/>
          <w:lang w:bidi="ar"/>
        </w:rPr>
        <w:t>，报考其他专业的考生不得调入该专业学位。</w:t>
      </w:r>
    </w:p>
    <w:p w14:paraId="02DE971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w:t>
      </w:r>
      <w:r>
        <w:rPr>
          <w:rFonts w:hint="eastAsia" w:ascii="仿宋_GB2312" w:hAnsi="仿宋_GB2312" w:eastAsia="仿宋_GB2312" w:cs="仿宋_GB2312"/>
          <w:color w:val="auto"/>
          <w:kern w:val="0"/>
          <w:sz w:val="32"/>
          <w:szCs w:val="32"/>
          <w:lang w:bidi="ar"/>
        </w:rPr>
        <w:t>报考普通计划的考生，若符合“退役大学生士兵计划”报考条件，可申请调剂到该专项计划</w:t>
      </w:r>
      <w:r>
        <w:rPr>
          <w:rFonts w:hint="eastAsia" w:ascii="仿宋_GB2312" w:hAnsi="仿宋_GB2312" w:eastAsia="仿宋_GB2312" w:cs="仿宋_GB2312"/>
          <w:color w:val="auto"/>
          <w:kern w:val="0"/>
          <w:sz w:val="32"/>
          <w:szCs w:val="32"/>
          <w:lang w:val="en-US" w:eastAsia="zh-CN" w:bidi="ar"/>
        </w:rPr>
        <w:t>。</w:t>
      </w:r>
    </w:p>
    <w:p w14:paraId="2549AFA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5.符合教育部相关规定。</w:t>
      </w:r>
    </w:p>
    <w:p w14:paraId="61352E0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五、注意事项</w:t>
      </w:r>
    </w:p>
    <w:p w14:paraId="7E8229E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1.考生接到研招网复试通知后须在通知规定时间内到研招网进行确认，过期未确认者视为放弃复试资格。未接到复试通知的考生我校不再安排复试。</w:t>
      </w:r>
    </w:p>
    <w:p w14:paraId="5E9229B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调剂考生必须保证提交的材料真实有效，对不符合我校调剂条件的考生，一经查实，立即取消其复试资格，即使已接受我校发送的复试通知，我校也有权取消其复试资格。若因不符合我校调剂要求或弄虚作假而造成无法复试或者无法通过上级招考部门录取检查的，由考生自行负责。</w:t>
      </w:r>
    </w:p>
    <w:p w14:paraId="62B6477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kern w:val="0"/>
          <w:sz w:val="32"/>
          <w:szCs w:val="32"/>
          <w:lang w:val="en-US" w:eastAsia="zh-CN" w:bidi="ar"/>
        </w:rPr>
      </w:pPr>
      <w:r>
        <w:rPr>
          <w:rFonts w:hint="eastAsia" w:ascii="黑体" w:hAnsi="黑体" w:eastAsia="黑体" w:cs="黑体"/>
          <w:b w:val="0"/>
          <w:bCs w:val="0"/>
          <w:color w:val="auto"/>
          <w:kern w:val="0"/>
          <w:sz w:val="32"/>
          <w:szCs w:val="32"/>
          <w:lang w:val="en-US" w:eastAsia="zh-CN" w:bidi="ar"/>
        </w:rPr>
        <w:t>六、说明</w:t>
      </w:r>
    </w:p>
    <w:p w14:paraId="531B5E0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1.对个别我校第一志愿合格生源不足，或在全校统筹复试后仍未完成招生计划任务的院所和专业，学校保留视各专业复试结果微调招生计划的权利。</w:t>
      </w:r>
    </w:p>
    <w:p w14:paraId="792A4AC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w:t>
      </w:r>
      <w:r>
        <w:rPr>
          <w:rFonts w:hint="eastAsia" w:ascii="仿宋_GB2312" w:hAnsi="仿宋_GB2312" w:eastAsia="仿宋_GB2312" w:cs="仿宋_GB2312"/>
          <w:b w:val="0"/>
          <w:bCs w:val="0"/>
          <w:color w:val="auto"/>
          <w:kern w:val="0"/>
          <w:sz w:val="32"/>
          <w:szCs w:val="32"/>
          <w:lang w:val="en-US" w:eastAsia="zh-CN" w:bidi="ar"/>
        </w:rPr>
        <w:t>第一志愿复试（校内统筹复试）</w:t>
      </w:r>
      <w:r>
        <w:rPr>
          <w:rFonts w:hint="eastAsia" w:ascii="仿宋_GB2312" w:hAnsi="仿宋_GB2312" w:eastAsia="仿宋_GB2312" w:cs="仿宋_GB2312"/>
          <w:color w:val="auto"/>
          <w:kern w:val="0"/>
          <w:sz w:val="32"/>
          <w:szCs w:val="32"/>
          <w:lang w:val="en-US" w:eastAsia="zh-CN" w:bidi="ar"/>
        </w:rPr>
        <w:t>或调剂复试都须通过“中国研究生招生信息网”（研招网）的“全国硕士研究生招生调剂服务系统”进行，未通过该系统的信息无效。</w:t>
      </w:r>
    </w:p>
    <w:p w14:paraId="3D5FB78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3.初试成绩达到学校分数线的考生，若未能在我校第一、二、三阶段进行复试或录取，可自行向外校调剂。考生可登录中国研招网调剂平台，查阅外校调剂信息、发送调剂申请。我校不为考生推荐调剂学校、不向考生出具书面成绩单。</w:t>
      </w:r>
    </w:p>
    <w:p w14:paraId="031201B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4.我校合格生源，如已参加外校调剂复试，若存在以下两种情况，考生将无法被我校录取：</w:t>
      </w:r>
    </w:p>
    <w:p w14:paraId="5EB2851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（1）外校复试时间与我校复试时间冲突，未参加我校复试；</w:t>
      </w:r>
    </w:p>
    <w:p w14:paraId="3DC0853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color w:val="auto"/>
          <w:sz w:val="32"/>
          <w:szCs w:val="32"/>
        </w:rPr>
      </w:pPr>
      <w:r>
        <w:rPr>
          <w:rFonts w:hint="eastAsia" w:ascii="仿宋_GB2312" w:hAnsi="仿宋_GB2312" w:eastAsia="仿宋_GB2312" w:cs="仿宋_GB2312"/>
          <w:color w:val="auto"/>
          <w:kern w:val="0"/>
          <w:sz w:val="32"/>
          <w:szCs w:val="32"/>
          <w:lang w:val="en-US" w:eastAsia="zh-CN" w:bidi="ar"/>
        </w:rPr>
        <w:t>（2）已接受其他院校在研招网调剂服务平台发出的待录取通知。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小标宋简">
    <w:panose1 w:val="0201060901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5AB0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8E23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8E23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jZDRjZDhlMGI1ODhmZGNhMmRhYjVhYjk4NjI5OGQifQ=="/>
  </w:docVars>
  <w:rsids>
    <w:rsidRoot w:val="00172A27"/>
    <w:rsid w:val="001F1D2C"/>
    <w:rsid w:val="00D771A3"/>
    <w:rsid w:val="01E46594"/>
    <w:rsid w:val="02531273"/>
    <w:rsid w:val="026D4F83"/>
    <w:rsid w:val="02867E41"/>
    <w:rsid w:val="02ED4364"/>
    <w:rsid w:val="036115E0"/>
    <w:rsid w:val="03A3613B"/>
    <w:rsid w:val="04471BEB"/>
    <w:rsid w:val="046248DD"/>
    <w:rsid w:val="04646272"/>
    <w:rsid w:val="04DE56CD"/>
    <w:rsid w:val="05015EA4"/>
    <w:rsid w:val="05580A37"/>
    <w:rsid w:val="060774EA"/>
    <w:rsid w:val="066A1AD5"/>
    <w:rsid w:val="06AB1496"/>
    <w:rsid w:val="06C65B84"/>
    <w:rsid w:val="07596381"/>
    <w:rsid w:val="07E365E6"/>
    <w:rsid w:val="083D4614"/>
    <w:rsid w:val="093A7BD7"/>
    <w:rsid w:val="09400355"/>
    <w:rsid w:val="0A23066B"/>
    <w:rsid w:val="0A93759F"/>
    <w:rsid w:val="0ACA0AE6"/>
    <w:rsid w:val="0AE05492"/>
    <w:rsid w:val="0B492353"/>
    <w:rsid w:val="0BAD4686"/>
    <w:rsid w:val="0BBF6995"/>
    <w:rsid w:val="0BEB340A"/>
    <w:rsid w:val="0BFC73C5"/>
    <w:rsid w:val="0DAA77B6"/>
    <w:rsid w:val="0DFE5677"/>
    <w:rsid w:val="0ED66FFE"/>
    <w:rsid w:val="0F0C5B71"/>
    <w:rsid w:val="0FBB2797"/>
    <w:rsid w:val="112F78F5"/>
    <w:rsid w:val="11360C84"/>
    <w:rsid w:val="11904838"/>
    <w:rsid w:val="11E60976"/>
    <w:rsid w:val="13651CF4"/>
    <w:rsid w:val="138744A8"/>
    <w:rsid w:val="139D3570"/>
    <w:rsid w:val="13CD2148"/>
    <w:rsid w:val="141E1CEE"/>
    <w:rsid w:val="14237BE5"/>
    <w:rsid w:val="142446A6"/>
    <w:rsid w:val="14880BE2"/>
    <w:rsid w:val="16D12FC3"/>
    <w:rsid w:val="170D692B"/>
    <w:rsid w:val="171141EE"/>
    <w:rsid w:val="17710C68"/>
    <w:rsid w:val="17FA251D"/>
    <w:rsid w:val="18635B21"/>
    <w:rsid w:val="196D7C10"/>
    <w:rsid w:val="1A023CAA"/>
    <w:rsid w:val="1AE9320B"/>
    <w:rsid w:val="1B3A5814"/>
    <w:rsid w:val="1B5755D7"/>
    <w:rsid w:val="1B754A9E"/>
    <w:rsid w:val="1BB738A6"/>
    <w:rsid w:val="1BF306EA"/>
    <w:rsid w:val="1C5940A3"/>
    <w:rsid w:val="1D951428"/>
    <w:rsid w:val="1DA91330"/>
    <w:rsid w:val="1E076DF1"/>
    <w:rsid w:val="1E7319EB"/>
    <w:rsid w:val="1E771B76"/>
    <w:rsid w:val="20381B49"/>
    <w:rsid w:val="20E86AF7"/>
    <w:rsid w:val="20FC0388"/>
    <w:rsid w:val="20FC41D8"/>
    <w:rsid w:val="219749BA"/>
    <w:rsid w:val="219E5569"/>
    <w:rsid w:val="21C87BB2"/>
    <w:rsid w:val="222F1FA6"/>
    <w:rsid w:val="22316E95"/>
    <w:rsid w:val="226338A3"/>
    <w:rsid w:val="226A286C"/>
    <w:rsid w:val="228C104B"/>
    <w:rsid w:val="22DD5403"/>
    <w:rsid w:val="23DF1933"/>
    <w:rsid w:val="24431BDE"/>
    <w:rsid w:val="24443260"/>
    <w:rsid w:val="244B45EE"/>
    <w:rsid w:val="2524556B"/>
    <w:rsid w:val="25F773BA"/>
    <w:rsid w:val="26896E70"/>
    <w:rsid w:val="26F1147D"/>
    <w:rsid w:val="27057698"/>
    <w:rsid w:val="277327DA"/>
    <w:rsid w:val="282D025A"/>
    <w:rsid w:val="28D41056"/>
    <w:rsid w:val="290731DA"/>
    <w:rsid w:val="2A5C7D9B"/>
    <w:rsid w:val="2AFF23A9"/>
    <w:rsid w:val="2B013C59"/>
    <w:rsid w:val="2B033E75"/>
    <w:rsid w:val="2B2D3C56"/>
    <w:rsid w:val="2B497E01"/>
    <w:rsid w:val="2B4C75CA"/>
    <w:rsid w:val="2B8F7F64"/>
    <w:rsid w:val="2BBA1AA7"/>
    <w:rsid w:val="2D2941A8"/>
    <w:rsid w:val="2DA65F75"/>
    <w:rsid w:val="2E20089A"/>
    <w:rsid w:val="2E8A2974"/>
    <w:rsid w:val="2EAC1D3B"/>
    <w:rsid w:val="2ECB5704"/>
    <w:rsid w:val="2F204FF5"/>
    <w:rsid w:val="2F4D6E9B"/>
    <w:rsid w:val="2F7075FF"/>
    <w:rsid w:val="312220E2"/>
    <w:rsid w:val="31BB6263"/>
    <w:rsid w:val="31E36ADE"/>
    <w:rsid w:val="322E35E0"/>
    <w:rsid w:val="32F8231F"/>
    <w:rsid w:val="33837901"/>
    <w:rsid w:val="33897B6E"/>
    <w:rsid w:val="34EB5BDE"/>
    <w:rsid w:val="35645468"/>
    <w:rsid w:val="359A022E"/>
    <w:rsid w:val="36CE399C"/>
    <w:rsid w:val="36EE0578"/>
    <w:rsid w:val="37C84722"/>
    <w:rsid w:val="37C87FD8"/>
    <w:rsid w:val="38125239"/>
    <w:rsid w:val="382030D1"/>
    <w:rsid w:val="38704532"/>
    <w:rsid w:val="389205E6"/>
    <w:rsid w:val="38A04635"/>
    <w:rsid w:val="391F1878"/>
    <w:rsid w:val="39316051"/>
    <w:rsid w:val="39643D30"/>
    <w:rsid w:val="39C95579"/>
    <w:rsid w:val="3A573895"/>
    <w:rsid w:val="3CFE17D7"/>
    <w:rsid w:val="3D1E4B3E"/>
    <w:rsid w:val="3DB8289D"/>
    <w:rsid w:val="3DD57F56"/>
    <w:rsid w:val="3DE66AD5"/>
    <w:rsid w:val="3E3D2E1E"/>
    <w:rsid w:val="3ED71449"/>
    <w:rsid w:val="3FA06C55"/>
    <w:rsid w:val="40B76E3C"/>
    <w:rsid w:val="41434B73"/>
    <w:rsid w:val="418C79DD"/>
    <w:rsid w:val="428E605C"/>
    <w:rsid w:val="42DC6B92"/>
    <w:rsid w:val="43741014"/>
    <w:rsid w:val="43FD725B"/>
    <w:rsid w:val="46A165C4"/>
    <w:rsid w:val="470E0DC2"/>
    <w:rsid w:val="47285939"/>
    <w:rsid w:val="473D46D8"/>
    <w:rsid w:val="48677399"/>
    <w:rsid w:val="48943793"/>
    <w:rsid w:val="49F428D3"/>
    <w:rsid w:val="4B9346D8"/>
    <w:rsid w:val="4D186577"/>
    <w:rsid w:val="4D186EB4"/>
    <w:rsid w:val="4D4F3A52"/>
    <w:rsid w:val="4DAE15C6"/>
    <w:rsid w:val="4DF27344"/>
    <w:rsid w:val="4E18087D"/>
    <w:rsid w:val="4E716610"/>
    <w:rsid w:val="4EDB463D"/>
    <w:rsid w:val="4F5D49DE"/>
    <w:rsid w:val="4FBC446F"/>
    <w:rsid w:val="4FC96B8B"/>
    <w:rsid w:val="4FE63299"/>
    <w:rsid w:val="4FFF7839"/>
    <w:rsid w:val="50077BC0"/>
    <w:rsid w:val="50666784"/>
    <w:rsid w:val="513F5357"/>
    <w:rsid w:val="519C4558"/>
    <w:rsid w:val="52267BB8"/>
    <w:rsid w:val="526241BD"/>
    <w:rsid w:val="529075BE"/>
    <w:rsid w:val="530F48B5"/>
    <w:rsid w:val="54F40207"/>
    <w:rsid w:val="578515EA"/>
    <w:rsid w:val="57F347A6"/>
    <w:rsid w:val="58014B85"/>
    <w:rsid w:val="583E6411"/>
    <w:rsid w:val="58E42CDB"/>
    <w:rsid w:val="59C42E13"/>
    <w:rsid w:val="5AEC59DE"/>
    <w:rsid w:val="5B575338"/>
    <w:rsid w:val="5B7675A6"/>
    <w:rsid w:val="5B9B5880"/>
    <w:rsid w:val="5BF46D3E"/>
    <w:rsid w:val="5C0A6562"/>
    <w:rsid w:val="5C351CD0"/>
    <w:rsid w:val="5C4021B2"/>
    <w:rsid w:val="5CAC09C2"/>
    <w:rsid w:val="5D066D29"/>
    <w:rsid w:val="5E203E1A"/>
    <w:rsid w:val="5E4429AF"/>
    <w:rsid w:val="5E7D126D"/>
    <w:rsid w:val="5E7E6325"/>
    <w:rsid w:val="5EB10F16"/>
    <w:rsid w:val="5ED63009"/>
    <w:rsid w:val="5F1576F7"/>
    <w:rsid w:val="5F2E5513"/>
    <w:rsid w:val="5F6C41EE"/>
    <w:rsid w:val="5F886C82"/>
    <w:rsid w:val="5FD43463"/>
    <w:rsid w:val="5FFD642F"/>
    <w:rsid w:val="60795A64"/>
    <w:rsid w:val="60A52CFD"/>
    <w:rsid w:val="60B116A2"/>
    <w:rsid w:val="617D1584"/>
    <w:rsid w:val="61D20473"/>
    <w:rsid w:val="61E810F3"/>
    <w:rsid w:val="622F287E"/>
    <w:rsid w:val="62310231"/>
    <w:rsid w:val="626D637B"/>
    <w:rsid w:val="62E075D9"/>
    <w:rsid w:val="630755A9"/>
    <w:rsid w:val="63A37B3A"/>
    <w:rsid w:val="63DC6A36"/>
    <w:rsid w:val="64277867"/>
    <w:rsid w:val="64AC28AC"/>
    <w:rsid w:val="6535338E"/>
    <w:rsid w:val="659E0390"/>
    <w:rsid w:val="65AA5246"/>
    <w:rsid w:val="668B60F0"/>
    <w:rsid w:val="66960D7D"/>
    <w:rsid w:val="66B20041"/>
    <w:rsid w:val="66D24120"/>
    <w:rsid w:val="67314248"/>
    <w:rsid w:val="67456DB2"/>
    <w:rsid w:val="684E77D6"/>
    <w:rsid w:val="69474951"/>
    <w:rsid w:val="69562DE6"/>
    <w:rsid w:val="69C67F6C"/>
    <w:rsid w:val="69CC12FA"/>
    <w:rsid w:val="69E403F2"/>
    <w:rsid w:val="6A794FDE"/>
    <w:rsid w:val="6ABA1153"/>
    <w:rsid w:val="6B3B04E6"/>
    <w:rsid w:val="6B466527"/>
    <w:rsid w:val="6B69294E"/>
    <w:rsid w:val="6B84754D"/>
    <w:rsid w:val="6BAF34DD"/>
    <w:rsid w:val="6C295737"/>
    <w:rsid w:val="6DA77862"/>
    <w:rsid w:val="6DAA1953"/>
    <w:rsid w:val="6F235519"/>
    <w:rsid w:val="6F601138"/>
    <w:rsid w:val="6FBA7473"/>
    <w:rsid w:val="701B2EC7"/>
    <w:rsid w:val="705F07D2"/>
    <w:rsid w:val="708F3550"/>
    <w:rsid w:val="71EC078C"/>
    <w:rsid w:val="72347A3D"/>
    <w:rsid w:val="727A7B45"/>
    <w:rsid w:val="729055BB"/>
    <w:rsid w:val="737925AB"/>
    <w:rsid w:val="74950E3C"/>
    <w:rsid w:val="75134281"/>
    <w:rsid w:val="769B008A"/>
    <w:rsid w:val="779416A9"/>
    <w:rsid w:val="77E324C9"/>
    <w:rsid w:val="784559F6"/>
    <w:rsid w:val="7A74335F"/>
    <w:rsid w:val="7A9F1F62"/>
    <w:rsid w:val="7B334D35"/>
    <w:rsid w:val="7B475CAC"/>
    <w:rsid w:val="7B4C5DF7"/>
    <w:rsid w:val="7B771FEC"/>
    <w:rsid w:val="7C120DEF"/>
    <w:rsid w:val="7C920181"/>
    <w:rsid w:val="7D5A2116"/>
    <w:rsid w:val="7D9F4904"/>
    <w:rsid w:val="7DF36428"/>
    <w:rsid w:val="7DFB1C4A"/>
    <w:rsid w:val="7E254DC5"/>
    <w:rsid w:val="7ECF5BCD"/>
    <w:rsid w:val="7EEA7E01"/>
    <w:rsid w:val="7F5D4A77"/>
    <w:rsid w:val="7F7D2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a9970011-9818-4d3a-ba39-ce29d41c5d09</errorID>
      <errorWord>达</errorWord>
      <group>L1_Word</group>
      <groupName>字词问题</groupName>
      <ability>L2_Typo</ability>
      <abilityName>字词错误</abilityName>
      <candidateList>
        <item>达到</item>
      </candidateList>
      <explain>〈动〉到（多指抽象事物或程度）：达得到｜达不到｜目的没有～｜～国际水平。</explain>
      <paraID>196E6A59</paraID>
      <start>17</start>
      <end>19</end>
      <status>modified</status>
      <modifiedWord>达到</modifiedWord>
      <trackRevisions>true</trackRevisions>
    </reviewItem>
    <reviewItem>
      <errorID>85866214-d858-4760-ac31-433e04e2ec8c</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196E6A59</paraID>
      <start>33</start>
      <end>35</end>
      <status>modified</status>
      <modifiedWord>且</modifiedWord>
      <trackRevisions>true</trackRevisions>
    </reviewItem>
    <reviewItem>
      <errorID>bb6ceffb-dc57-4fdf-a1a4-24012cf5f3ce</errorID>
      <errorWord>发</errorWord>
      <group>L1_Word</group>
      <groupName>字词问题</groupName>
      <ability>L2_Typo</ability>
      <abilityName>字词错误</abilityName>
      <candidateList>
        <item>发出</item>
      </candidateList>
      <explain>〈动〉❶发生（声音、气味等）：～笑声。❷发布（命令、指示）：～号召｜～通告。❸送出（货物、信件等）；开出（车辆等）。</explain>
      <paraID>77718193</paraID>
      <start>46</start>
      <end>49</end>
      <status>modified</status>
      <modifiedWord>发出</modifiedWord>
      <trackRevisions>true</trackRevisions>
    </reviewItem>
    <reviewItem>
      <errorID>b05964cf-591a-4ee0-ba9e-b9359c7505aa</errorID>
      <errorWord>能</errorWord>
      <group>L1_Word</group>
      <groupName>字词问题</groupName>
      <ability>L2_Typo</ability>
      <abilityName>字词错误</abilityName>
      <candidateList>
        <item>能在</item>
      </candidateList>
      <explain/>
      <paraID>3D5FB783</paraID>
      <start>29</start>
      <end>32</end>
      <status>modified</status>
      <modifiedWord>能在</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5e6137-4e8f-46fc-9aad-7d08965caa0d}">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2389</Words>
  <Characters>2474</Characters>
  <Lines>0</Lines>
  <Paragraphs>0</Paragraphs>
  <TotalTime>14</TotalTime>
  <ScaleCrop>false</ScaleCrop>
  <LinksUpToDate>false</LinksUpToDate>
  <CharactersWithSpaces>2474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PC</cp:lastModifiedBy>
  <cp:lastPrinted>2024-03-19T07:11:00Z</cp:lastPrinted>
  <dcterms:modified xsi:type="dcterms:W3CDTF">2026-03-17T09:13:50Z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F84CFC7455D14B8BB92A56E98E30D6B2</vt:lpwstr>
  </property>
  <property fmtid="{D5CDD505-2E9C-101B-9397-08002B2CF9AE}" pid="4" name="KSOTemplateDocerSaveRecord">
    <vt:lpwstr>eyJoZGlkIjoiMjRjZDRjZDhlMGI1ODhmZGNhMmRhYjVhYjk4NjI5OGQiLCJ1c2VySWQiOiIyOTI0NTA2OTcifQ==</vt:lpwstr>
  </property>
</Properties>
</file>